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188B" w14:textId="77777777" w:rsidR="00065718" w:rsidRPr="00065718" w:rsidRDefault="00065718" w:rsidP="00065718">
      <w:pPr>
        <w:jc w:val="center"/>
      </w:pPr>
      <w:r>
        <w:fldChar w:fldCharType="begin"/>
      </w:r>
      <w:r>
        <w:instrText xml:space="preserve"> INCLUDEPICTURE "https://www.edi-conference.org/images/edi_logo.gif" \* MERGEFORMATINET </w:instrText>
      </w:r>
      <w:r>
        <w:fldChar w:fldCharType="separate"/>
      </w:r>
      <w:r>
        <w:rPr>
          <w:noProof/>
        </w:rPr>
        <w:drawing>
          <wp:inline distT="0" distB="0" distL="0" distR="0" wp14:anchorId="587C4672" wp14:editId="32A75CA8">
            <wp:extent cx="1268730" cy="981856"/>
            <wp:effectExtent l="0" t="0" r="1270" b="0"/>
            <wp:docPr id="1614754991" name="Image 1" descr="ED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968" cy="995196"/>
                    </a:xfrm>
                    <a:prstGeom prst="rect">
                      <a:avLst/>
                    </a:prstGeom>
                    <a:noFill/>
                    <a:ln>
                      <a:noFill/>
                    </a:ln>
                  </pic:spPr>
                </pic:pic>
              </a:graphicData>
            </a:graphic>
          </wp:inline>
        </w:drawing>
      </w:r>
      <w:r>
        <w:fldChar w:fldCharType="end"/>
      </w:r>
    </w:p>
    <w:p w14:paraId="349582BC" w14:textId="77777777" w:rsidR="00A141C4" w:rsidRDefault="00A141C4" w:rsidP="00593CEF">
      <w:pPr>
        <w:pBdr>
          <w:bottom w:val="single" w:sz="4" w:space="1" w:color="auto"/>
        </w:pBdr>
        <w:shd w:val="clear" w:color="auto" w:fill="D9D9D9" w:themeFill="background1" w:themeFillShade="D9"/>
        <w:spacing w:before="120" w:after="160" w:line="276" w:lineRule="auto"/>
        <w:rPr>
          <w:b/>
          <w:bCs/>
          <w:lang w:val="en-US"/>
        </w:rPr>
      </w:pPr>
      <w:r w:rsidRPr="00A141C4">
        <w:rPr>
          <w:b/>
          <w:bCs/>
          <w:lang w:val="en-US"/>
        </w:rPr>
        <w:t>Stream Title:</w:t>
      </w:r>
    </w:p>
    <w:p w14:paraId="66C5320C" w14:textId="77777777" w:rsidR="00DF7B08" w:rsidRPr="00DF7B08" w:rsidRDefault="00A141C4" w:rsidP="00A141C4">
      <w:pPr>
        <w:spacing w:before="120" w:after="160" w:line="276" w:lineRule="auto"/>
        <w:jc w:val="center"/>
        <w:rPr>
          <w:b/>
          <w:bCs/>
          <w:lang w:val="en-US"/>
        </w:rPr>
      </w:pPr>
      <w:r w:rsidRPr="00DF7B08">
        <w:rPr>
          <w:b/>
          <w:bCs/>
          <w:lang w:val="en-US"/>
        </w:rPr>
        <w:t>RETHINKING EMPLOYER BRANDING: TOWARD AN INCLUSIVE CO-CONSTRUCTION PARADIGM</w:t>
      </w:r>
    </w:p>
    <w:p w14:paraId="361DE8B3" w14:textId="77777777" w:rsidR="00A141C4" w:rsidRPr="00A141C4" w:rsidRDefault="00A141C4" w:rsidP="00593CEF">
      <w:pPr>
        <w:pBdr>
          <w:bottom w:val="single" w:sz="4" w:space="1" w:color="auto"/>
        </w:pBdr>
        <w:shd w:val="clear" w:color="auto" w:fill="D9D9D9" w:themeFill="background1" w:themeFillShade="D9"/>
        <w:spacing w:before="120" w:after="160" w:line="276" w:lineRule="auto"/>
        <w:rPr>
          <w:b/>
          <w:bCs/>
          <w:lang w:val="en-US"/>
        </w:rPr>
      </w:pPr>
      <w:r w:rsidRPr="00A141C4">
        <w:rPr>
          <w:b/>
          <w:bCs/>
          <w:lang w:val="en-US"/>
        </w:rPr>
        <w:t>Stream Convenor: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A141C4" w14:paraId="6DCC3AA4" w14:textId="77777777" w:rsidTr="00593CEF">
        <w:tc>
          <w:tcPr>
            <w:tcW w:w="4528" w:type="dxa"/>
          </w:tcPr>
          <w:p w14:paraId="3474FBE9" w14:textId="77777777" w:rsidR="00A141C4" w:rsidRPr="00A141C4" w:rsidRDefault="00A141C4" w:rsidP="00A141C4">
            <w:pPr>
              <w:spacing w:before="120" w:after="160" w:line="276" w:lineRule="auto"/>
              <w:jc w:val="center"/>
              <w:rPr>
                <w:b/>
                <w:bCs/>
                <w:lang w:val="en-US"/>
              </w:rPr>
            </w:pPr>
            <w:r w:rsidRPr="00A141C4">
              <w:rPr>
                <w:b/>
                <w:bCs/>
                <w:lang w:val="en-US"/>
              </w:rPr>
              <w:t>Ridouane MESSAOUDI</w:t>
            </w:r>
          </w:p>
          <w:p w14:paraId="06F0EE2B" w14:textId="77777777" w:rsidR="00A141C4" w:rsidRPr="00A141C4" w:rsidRDefault="00A141C4" w:rsidP="00A141C4">
            <w:pPr>
              <w:spacing w:line="276" w:lineRule="auto"/>
              <w:jc w:val="center"/>
              <w:rPr>
                <w:sz w:val="22"/>
                <w:szCs w:val="22"/>
                <w:lang w:val="en-US"/>
              </w:rPr>
            </w:pPr>
            <w:r w:rsidRPr="00A141C4">
              <w:rPr>
                <w:sz w:val="22"/>
                <w:szCs w:val="22"/>
                <w:lang w:val="en-US"/>
              </w:rPr>
              <w:t>Associate Professor in Management Sciences</w:t>
            </w:r>
          </w:p>
          <w:p w14:paraId="63ED96E6" w14:textId="77777777" w:rsidR="00A141C4" w:rsidRDefault="00A141C4" w:rsidP="00A141C4">
            <w:pPr>
              <w:spacing w:line="276" w:lineRule="auto"/>
              <w:jc w:val="center"/>
              <w:rPr>
                <w:sz w:val="22"/>
                <w:szCs w:val="22"/>
                <w:lang w:val="en-US"/>
              </w:rPr>
            </w:pPr>
            <w:r w:rsidRPr="00A141C4">
              <w:rPr>
                <w:sz w:val="22"/>
                <w:szCs w:val="22"/>
                <w:lang w:val="en-US"/>
              </w:rPr>
              <w:t>National School of Commerce and Management</w:t>
            </w:r>
          </w:p>
          <w:p w14:paraId="2CC2E6FF" w14:textId="77777777" w:rsidR="00A141C4" w:rsidRDefault="00A141C4" w:rsidP="00A141C4">
            <w:pPr>
              <w:spacing w:line="276" w:lineRule="auto"/>
              <w:jc w:val="center"/>
              <w:rPr>
                <w:sz w:val="22"/>
                <w:szCs w:val="22"/>
                <w:lang w:val="en-US"/>
              </w:rPr>
            </w:pPr>
            <w:r>
              <w:rPr>
                <w:sz w:val="22"/>
                <w:szCs w:val="22"/>
                <w:lang w:val="en-US"/>
              </w:rPr>
              <w:t>Sultan Moulay Slimane University, Beni-Mellal</w:t>
            </w:r>
          </w:p>
          <w:p w14:paraId="4C249EA0" w14:textId="77777777" w:rsidR="00A141C4" w:rsidRDefault="00A141C4" w:rsidP="00A141C4">
            <w:pPr>
              <w:spacing w:line="276" w:lineRule="auto"/>
              <w:jc w:val="center"/>
              <w:rPr>
                <w:sz w:val="22"/>
                <w:szCs w:val="22"/>
                <w:lang w:val="en-US"/>
              </w:rPr>
            </w:pPr>
          </w:p>
          <w:p w14:paraId="33E63FBC" w14:textId="77777777" w:rsidR="00A141C4" w:rsidRDefault="00A141C4" w:rsidP="00A141C4">
            <w:pPr>
              <w:spacing w:line="276" w:lineRule="auto"/>
              <w:jc w:val="center"/>
              <w:rPr>
                <w:sz w:val="22"/>
                <w:szCs w:val="22"/>
                <w:lang w:val="en-US"/>
              </w:rPr>
            </w:pPr>
            <w:r>
              <w:rPr>
                <w:sz w:val="22"/>
                <w:szCs w:val="22"/>
                <w:lang w:val="en-US"/>
              </w:rPr>
              <w:t>R</w:t>
            </w:r>
            <w:r w:rsidRPr="00A141C4">
              <w:rPr>
                <w:sz w:val="22"/>
                <w:szCs w:val="22"/>
                <w:lang w:val="en-US"/>
              </w:rPr>
              <w:t xml:space="preserve">esearch laboratory in economics and </w:t>
            </w:r>
            <w:proofErr w:type="spellStart"/>
            <w:r w:rsidRPr="00A141C4">
              <w:rPr>
                <w:sz w:val="22"/>
                <w:szCs w:val="22"/>
                <w:lang w:val="en-US"/>
              </w:rPr>
              <w:t>organisational</w:t>
            </w:r>
            <w:proofErr w:type="spellEnd"/>
            <w:r w:rsidRPr="00A141C4">
              <w:rPr>
                <w:sz w:val="22"/>
                <w:szCs w:val="22"/>
                <w:lang w:val="en-US"/>
              </w:rPr>
              <w:t xml:space="preserve"> management</w:t>
            </w:r>
          </w:p>
          <w:p w14:paraId="2327E072" w14:textId="77777777" w:rsidR="00A141C4" w:rsidRDefault="00A141C4" w:rsidP="00A141C4">
            <w:pPr>
              <w:spacing w:line="276" w:lineRule="auto"/>
              <w:jc w:val="center"/>
              <w:rPr>
                <w:sz w:val="22"/>
                <w:szCs w:val="22"/>
                <w:lang w:val="en-US"/>
              </w:rPr>
            </w:pPr>
          </w:p>
          <w:p w14:paraId="4BDA4463" w14:textId="77777777" w:rsidR="00A141C4" w:rsidRPr="00A141C4" w:rsidRDefault="00A141C4" w:rsidP="00A141C4">
            <w:pPr>
              <w:spacing w:line="276" w:lineRule="auto"/>
              <w:jc w:val="center"/>
              <w:rPr>
                <w:sz w:val="22"/>
                <w:szCs w:val="22"/>
                <w:lang w:val="en-US"/>
              </w:rPr>
            </w:pPr>
            <w:hyperlink r:id="rId6" w:history="1">
              <w:r w:rsidRPr="00CC695C">
                <w:rPr>
                  <w:rStyle w:val="Hyperlink"/>
                  <w:sz w:val="22"/>
                  <w:szCs w:val="22"/>
                  <w:lang w:val="en-US"/>
                </w:rPr>
                <w:t>r.messaoudi@usms.ma</w:t>
              </w:r>
            </w:hyperlink>
            <w:r>
              <w:rPr>
                <w:sz w:val="22"/>
                <w:szCs w:val="22"/>
                <w:lang w:val="en-US"/>
              </w:rPr>
              <w:t xml:space="preserve"> </w:t>
            </w:r>
          </w:p>
        </w:tc>
        <w:tc>
          <w:tcPr>
            <w:tcW w:w="4528" w:type="dxa"/>
          </w:tcPr>
          <w:p w14:paraId="0F7E750A" w14:textId="77777777" w:rsidR="00593CEF" w:rsidRPr="00593CEF" w:rsidRDefault="00A141C4" w:rsidP="00593CEF">
            <w:pPr>
              <w:spacing w:before="120" w:after="160" w:line="276" w:lineRule="auto"/>
              <w:jc w:val="center"/>
              <w:rPr>
                <w:b/>
                <w:bCs/>
                <w:lang w:val="en-US"/>
              </w:rPr>
            </w:pPr>
            <w:r w:rsidRPr="00593CEF">
              <w:rPr>
                <w:b/>
                <w:bCs/>
                <w:lang w:val="en-US"/>
              </w:rPr>
              <w:t>Imane DRIBA</w:t>
            </w:r>
          </w:p>
          <w:p w14:paraId="015CC9C4" w14:textId="77777777" w:rsidR="00593CEF" w:rsidRPr="00593CEF" w:rsidRDefault="00593CEF" w:rsidP="00593CEF">
            <w:pPr>
              <w:spacing w:line="276" w:lineRule="auto"/>
              <w:jc w:val="center"/>
              <w:rPr>
                <w:sz w:val="22"/>
                <w:szCs w:val="22"/>
                <w:lang w:val="en-US"/>
              </w:rPr>
            </w:pPr>
            <w:r w:rsidRPr="00593CEF">
              <w:rPr>
                <w:sz w:val="22"/>
                <w:szCs w:val="22"/>
                <w:lang w:val="en-US"/>
              </w:rPr>
              <w:t>Professor of Management, Director of Human Resources &amp; President HR Circle Association</w:t>
            </w:r>
          </w:p>
          <w:p w14:paraId="5FB52278" w14:textId="77777777" w:rsidR="00593CEF" w:rsidRPr="00593CEF" w:rsidRDefault="00593CEF" w:rsidP="00593CEF">
            <w:pPr>
              <w:spacing w:line="276" w:lineRule="auto"/>
              <w:jc w:val="center"/>
              <w:rPr>
                <w:sz w:val="22"/>
                <w:szCs w:val="22"/>
                <w:lang w:val="en-US"/>
              </w:rPr>
            </w:pPr>
            <w:r w:rsidRPr="00593CEF">
              <w:rPr>
                <w:sz w:val="22"/>
                <w:szCs w:val="22"/>
                <w:lang w:val="en-US"/>
              </w:rPr>
              <w:t>Cadi Ayyad University, Marrakesh</w:t>
            </w:r>
          </w:p>
          <w:p w14:paraId="42F82D43" w14:textId="77777777" w:rsidR="00593CEF" w:rsidRPr="00593CEF" w:rsidRDefault="00593CEF" w:rsidP="00593CEF">
            <w:pPr>
              <w:spacing w:line="276" w:lineRule="auto"/>
              <w:jc w:val="center"/>
              <w:rPr>
                <w:lang w:val="en-US"/>
              </w:rPr>
            </w:pPr>
          </w:p>
          <w:p w14:paraId="45ED3636" w14:textId="77777777" w:rsidR="00593CEF" w:rsidRPr="00593CEF" w:rsidRDefault="00593CEF" w:rsidP="00593CEF">
            <w:pPr>
              <w:spacing w:line="276" w:lineRule="auto"/>
              <w:jc w:val="center"/>
              <w:rPr>
                <w:sz w:val="22"/>
                <w:szCs w:val="22"/>
              </w:rPr>
            </w:pPr>
            <w:r w:rsidRPr="00593CEF">
              <w:rPr>
                <w:sz w:val="22"/>
                <w:szCs w:val="22"/>
                <w:lang w:val="en-US"/>
              </w:rPr>
              <w:t>Research laboratory for new management practices</w:t>
            </w:r>
          </w:p>
          <w:p w14:paraId="38458B69" w14:textId="77777777" w:rsidR="00593CEF" w:rsidRPr="00593CEF" w:rsidRDefault="00593CEF" w:rsidP="00593CEF">
            <w:pPr>
              <w:spacing w:line="276" w:lineRule="auto"/>
              <w:jc w:val="center"/>
              <w:rPr>
                <w:sz w:val="22"/>
                <w:szCs w:val="22"/>
                <w:lang w:val="en-US"/>
              </w:rPr>
            </w:pPr>
          </w:p>
          <w:p w14:paraId="5F021428" w14:textId="77777777" w:rsidR="00593CEF" w:rsidRPr="00593CEF" w:rsidRDefault="00593CEF" w:rsidP="00593CEF">
            <w:pPr>
              <w:spacing w:line="276" w:lineRule="auto"/>
              <w:jc w:val="center"/>
              <w:rPr>
                <w:color w:val="0563C1" w:themeColor="hyperlink"/>
                <w:sz w:val="22"/>
                <w:szCs w:val="22"/>
                <w:u w:val="single"/>
                <w:lang w:val="en-US"/>
              </w:rPr>
            </w:pPr>
            <w:r w:rsidRPr="00593CEF">
              <w:rPr>
                <w:rStyle w:val="Hyperlink"/>
                <w:sz w:val="22"/>
                <w:szCs w:val="22"/>
                <w:lang w:val="en-US"/>
              </w:rPr>
              <w:t>imanedriba@gmail.com</w:t>
            </w:r>
          </w:p>
        </w:tc>
      </w:tr>
    </w:tbl>
    <w:p w14:paraId="4EF285EF" w14:textId="77777777" w:rsidR="00593CEF" w:rsidRDefault="00593CEF" w:rsidP="00DF7B08">
      <w:pPr>
        <w:spacing w:before="120" w:after="160" w:line="276" w:lineRule="auto"/>
        <w:jc w:val="both"/>
        <w:rPr>
          <w:lang w:val="en-US"/>
        </w:rPr>
      </w:pPr>
    </w:p>
    <w:p w14:paraId="49091271" w14:textId="77777777" w:rsidR="00593CEF" w:rsidRPr="00593CEF" w:rsidRDefault="00593CEF" w:rsidP="00593CEF">
      <w:pPr>
        <w:pBdr>
          <w:bottom w:val="single" w:sz="4" w:space="1" w:color="auto"/>
        </w:pBdr>
        <w:shd w:val="clear" w:color="auto" w:fill="D9D9D9" w:themeFill="background1" w:themeFillShade="D9"/>
        <w:spacing w:before="120" w:after="160" w:line="276" w:lineRule="auto"/>
        <w:rPr>
          <w:b/>
          <w:bCs/>
          <w:lang w:val="en-US"/>
        </w:rPr>
      </w:pPr>
      <w:r w:rsidRPr="00593CEF">
        <w:rPr>
          <w:b/>
          <w:bCs/>
          <w:lang w:val="en-US"/>
        </w:rPr>
        <w:t>Stream Rationale</w:t>
      </w:r>
    </w:p>
    <w:p w14:paraId="7C15531C" w14:textId="77777777" w:rsidR="00DF7B08" w:rsidRPr="00DF7B08" w:rsidRDefault="00DF7B08" w:rsidP="00DF7B08">
      <w:pPr>
        <w:spacing w:before="120" w:after="160" w:line="276" w:lineRule="auto"/>
        <w:jc w:val="both"/>
        <w:rPr>
          <w:lang w:val="en-US"/>
        </w:rPr>
      </w:pPr>
      <w:r w:rsidRPr="00DF7B08">
        <w:rPr>
          <w:lang w:val="en-US"/>
        </w:rPr>
        <w:t>Over the past three decades, employer branding has evolved from a marketing-inspired recruitment tool into a strategic organizational capability shaping talent attraction, retention, and employee engagement. Initially conceptualized as the application of branding principles to human resource management (Ambler &amp; Barrow, 1996), employer branding has traditionally relied on top-down identity construction, where organizations define and communicate a controlled Employer Value Proposition (EVP) to external audiences.</w:t>
      </w:r>
    </w:p>
    <w:p w14:paraId="5922661C" w14:textId="77777777" w:rsidR="00DF7B08" w:rsidRPr="00DF7B08" w:rsidRDefault="00DF7B08" w:rsidP="00DF7B08">
      <w:pPr>
        <w:spacing w:before="120" w:after="160" w:line="276" w:lineRule="auto"/>
        <w:jc w:val="both"/>
        <w:rPr>
          <w:lang w:val="en-US"/>
        </w:rPr>
      </w:pPr>
      <w:r w:rsidRPr="00DF7B08">
        <w:rPr>
          <w:lang w:val="en-US"/>
        </w:rPr>
        <w:t>However, the contemporary digital ecosystem challenges this unilateral logic. The proliferation of social media platforms, employee advocacy networks, review websites (e.g., Glassdoor), and employee-generated content has fundamentally transformed how employer brands are shaped, interpreted, and contested. Employer branding is no longer solely an organizational output; it has become a negotiated, participatory, and socially constructed phenomenon.</w:t>
      </w:r>
    </w:p>
    <w:p w14:paraId="17B433A4" w14:textId="77777777" w:rsidR="00DF7B08" w:rsidRPr="00DF7B08" w:rsidRDefault="00DF7B08" w:rsidP="00DF7B08">
      <w:pPr>
        <w:spacing w:before="120" w:after="160" w:line="276" w:lineRule="auto"/>
        <w:jc w:val="both"/>
        <w:rPr>
          <w:lang w:val="en-US"/>
        </w:rPr>
      </w:pPr>
      <w:r w:rsidRPr="00DF7B08">
        <w:rPr>
          <w:lang w:val="en-US"/>
        </w:rPr>
        <w:t>This stream proposes a paradigmatic shift: from employer branding as a managerial communication strategy to employer branding as an inclusive co-construction process.</w:t>
      </w:r>
    </w:p>
    <w:p w14:paraId="772DCA87" w14:textId="77777777" w:rsidR="00DF7B08" w:rsidRPr="00DF7B08" w:rsidRDefault="00DF7B08" w:rsidP="00DF7B08">
      <w:pPr>
        <w:pStyle w:val="ListParagraph"/>
        <w:numPr>
          <w:ilvl w:val="0"/>
          <w:numId w:val="3"/>
        </w:numPr>
        <w:spacing w:before="120" w:after="160" w:line="276" w:lineRule="auto"/>
        <w:jc w:val="both"/>
        <w:rPr>
          <w:rFonts w:ascii="Times New Roman" w:eastAsia="Times New Roman" w:hAnsi="Times New Roman" w:cs="Times New Roman"/>
          <w:b/>
          <w:bCs/>
          <w:lang w:val="en-US" w:eastAsia="fr-FR"/>
        </w:rPr>
      </w:pPr>
      <w:r w:rsidRPr="00DF7B08">
        <w:rPr>
          <w:rFonts w:ascii="Times New Roman" w:eastAsia="Times New Roman" w:hAnsi="Times New Roman" w:cs="Times New Roman"/>
          <w:b/>
          <w:bCs/>
          <w:lang w:val="en-US" w:eastAsia="fr-FR"/>
        </w:rPr>
        <w:t>From Controlled Identity to Participatory Meaning-Making</w:t>
      </w:r>
    </w:p>
    <w:p w14:paraId="32BFA6D6" w14:textId="77777777" w:rsidR="00DF7B08" w:rsidRPr="00DF7B08" w:rsidRDefault="00DF7B08" w:rsidP="00DF7B08">
      <w:pPr>
        <w:spacing w:before="120" w:after="160" w:line="276" w:lineRule="auto"/>
        <w:jc w:val="both"/>
        <w:rPr>
          <w:lang w:val="en-US"/>
        </w:rPr>
      </w:pPr>
      <w:r w:rsidRPr="00DF7B08">
        <w:rPr>
          <w:lang w:val="en-US"/>
        </w:rPr>
        <w:t>Traditional employer branding frameworks have largely focused on employer attractiveness, EVP articulation, and recruitment performance metrics (Backhaus &amp; Tikoo, 2004). While these perspectives remain valuable, they insufficiently account for the multiplicity of actors now involved in brand meaning creation.</w:t>
      </w:r>
    </w:p>
    <w:p w14:paraId="7D703B14" w14:textId="77777777" w:rsidR="00DF7B08" w:rsidRPr="00DF7B08" w:rsidRDefault="00DF7B08" w:rsidP="00DF7B08">
      <w:pPr>
        <w:spacing w:before="120" w:after="160" w:line="276" w:lineRule="auto"/>
        <w:jc w:val="both"/>
        <w:rPr>
          <w:lang w:val="en-US"/>
        </w:rPr>
      </w:pPr>
      <w:r w:rsidRPr="00DF7B08">
        <w:rPr>
          <w:lang w:val="en-US"/>
        </w:rPr>
        <w:lastRenderedPageBreak/>
        <w:t>Drawing from stakeholder theory (Freeman, 1984), social identity theory (Tajfel &amp; Turner, 1979), and co-creation theory (Prahalad &amp; Ramaswamy, 2004), employer branding must be reconceptualized as an interactive process in which employees, candidates, alumni, and even external communities actively shape brand narratives. In this sense, employer brand meaning emerges from dynamic interactions rather than corporate prescription.</w:t>
      </w:r>
    </w:p>
    <w:p w14:paraId="55975837" w14:textId="77777777" w:rsidR="00DF7B08" w:rsidRPr="00DF7B08" w:rsidRDefault="00DF7B08" w:rsidP="00DF7B08">
      <w:pPr>
        <w:pStyle w:val="ListParagraph"/>
        <w:numPr>
          <w:ilvl w:val="0"/>
          <w:numId w:val="3"/>
        </w:numPr>
        <w:spacing w:before="120" w:after="160" w:line="276" w:lineRule="auto"/>
        <w:jc w:val="both"/>
        <w:rPr>
          <w:rFonts w:ascii="Times New Roman" w:eastAsia="Times New Roman" w:hAnsi="Times New Roman" w:cs="Times New Roman"/>
          <w:b/>
          <w:bCs/>
          <w:lang w:val="en-US" w:eastAsia="fr-FR"/>
        </w:rPr>
      </w:pPr>
      <w:r w:rsidRPr="00DF7B08">
        <w:rPr>
          <w:rFonts w:ascii="Times New Roman" w:eastAsia="Times New Roman" w:hAnsi="Times New Roman" w:cs="Times New Roman"/>
          <w:b/>
          <w:bCs/>
          <w:lang w:val="en-US" w:eastAsia="fr-FR"/>
        </w:rPr>
        <w:t>Inclusion as a Structural Dimension of Employer Brand Capital</w:t>
      </w:r>
    </w:p>
    <w:p w14:paraId="2A2009D4" w14:textId="77777777" w:rsidR="00DF7B08" w:rsidRPr="00DF7B08" w:rsidRDefault="00DF7B08" w:rsidP="00DF7B08">
      <w:pPr>
        <w:spacing w:before="120" w:after="160" w:line="276" w:lineRule="auto"/>
        <w:jc w:val="both"/>
        <w:rPr>
          <w:lang w:val="en-US"/>
        </w:rPr>
      </w:pPr>
      <w:r w:rsidRPr="00DF7B08">
        <w:rPr>
          <w:lang w:val="en-US"/>
        </w:rPr>
        <w:t>In parallel, organizations operate in increasingly diverse and socially conscious environments where inclusion, equity, and representation are central legitimacy criteria. Employer branding cannot be detached from these societal expectations. An inclusive employer brand is not merely a communication positioning - it reflects structural practices related to diversity management, psychological safety, fairness, and participatory governance.</w:t>
      </w:r>
    </w:p>
    <w:p w14:paraId="2A25C74F" w14:textId="77777777" w:rsidR="00DF7B08" w:rsidRPr="00DF7B08" w:rsidRDefault="00DF7B08" w:rsidP="00DF7B08">
      <w:pPr>
        <w:spacing w:before="120" w:after="160" w:line="276" w:lineRule="auto"/>
        <w:jc w:val="both"/>
        <w:rPr>
          <w:lang w:val="en-US"/>
        </w:rPr>
      </w:pPr>
      <w:r w:rsidRPr="00DF7B08">
        <w:rPr>
          <w:lang w:val="en-US"/>
        </w:rPr>
        <w:t>The inclusive co-construction paradigm acknowledges that:</w:t>
      </w:r>
    </w:p>
    <w:p w14:paraId="065BEB82" w14:textId="77777777" w:rsidR="00DF7B08" w:rsidRPr="00DF7B08" w:rsidRDefault="00DF7B08" w:rsidP="00DF7B08">
      <w:pPr>
        <w:numPr>
          <w:ilvl w:val="0"/>
          <w:numId w:val="1"/>
        </w:numPr>
        <w:spacing w:before="120" w:after="160" w:line="276" w:lineRule="auto"/>
        <w:jc w:val="both"/>
        <w:rPr>
          <w:lang w:val="en-US"/>
        </w:rPr>
      </w:pPr>
      <w:r w:rsidRPr="00DF7B08">
        <w:rPr>
          <w:lang w:val="en-US"/>
        </w:rPr>
        <w:t>Brand authenticity depends on internal alignment between communicated values and lived employee experiences.</w:t>
      </w:r>
    </w:p>
    <w:p w14:paraId="0F668A7C" w14:textId="77777777" w:rsidR="00DF7B08" w:rsidRPr="00DF7B08" w:rsidRDefault="00DF7B08" w:rsidP="00DF7B08">
      <w:pPr>
        <w:numPr>
          <w:ilvl w:val="0"/>
          <w:numId w:val="1"/>
        </w:numPr>
        <w:spacing w:before="120" w:after="160" w:line="276" w:lineRule="auto"/>
        <w:jc w:val="both"/>
        <w:rPr>
          <w:lang w:val="en-US"/>
        </w:rPr>
      </w:pPr>
      <w:r w:rsidRPr="00DF7B08">
        <w:rPr>
          <w:lang w:val="en-US"/>
        </w:rPr>
        <w:t>Marginalized or underrepresented voices significantly influence brand credibility.</w:t>
      </w:r>
    </w:p>
    <w:p w14:paraId="6BDB699F" w14:textId="77777777" w:rsidR="00DF7B08" w:rsidRPr="00DF7B08" w:rsidRDefault="00DF7B08" w:rsidP="00DF7B08">
      <w:pPr>
        <w:numPr>
          <w:ilvl w:val="0"/>
          <w:numId w:val="1"/>
        </w:numPr>
        <w:spacing w:before="120" w:after="160" w:line="276" w:lineRule="auto"/>
        <w:jc w:val="both"/>
        <w:rPr>
          <w:lang w:val="en-US"/>
        </w:rPr>
      </w:pPr>
      <w:r w:rsidRPr="00DF7B08">
        <w:rPr>
          <w:lang w:val="en-US"/>
        </w:rPr>
        <w:t>Inclusion enhances employer brand capital by strengthening trust, identification, and relational commitment.</w:t>
      </w:r>
    </w:p>
    <w:p w14:paraId="5B6FE9E7" w14:textId="77777777" w:rsidR="00DF7B08" w:rsidRPr="00DF7B08" w:rsidRDefault="00DF7B08" w:rsidP="00DF7B08">
      <w:pPr>
        <w:spacing w:before="120" w:after="160" w:line="276" w:lineRule="auto"/>
        <w:jc w:val="both"/>
        <w:rPr>
          <w:lang w:val="en-US"/>
        </w:rPr>
      </w:pPr>
      <w:r w:rsidRPr="00DF7B08">
        <w:rPr>
          <w:lang w:val="en-US"/>
        </w:rPr>
        <w:t>Thus, inclusion becomes not an adjunct to branding, but a foundational condition of sustainable employer brand development.</w:t>
      </w:r>
    </w:p>
    <w:p w14:paraId="6F6D278B" w14:textId="77777777" w:rsidR="00DF7B08" w:rsidRPr="00DF7B08" w:rsidRDefault="00DF7B08" w:rsidP="00DF7B08">
      <w:pPr>
        <w:pStyle w:val="ListParagraph"/>
        <w:numPr>
          <w:ilvl w:val="0"/>
          <w:numId w:val="3"/>
        </w:numPr>
        <w:spacing w:before="120" w:after="160" w:line="276" w:lineRule="auto"/>
        <w:jc w:val="both"/>
        <w:rPr>
          <w:rFonts w:ascii="Times New Roman" w:eastAsia="Times New Roman" w:hAnsi="Times New Roman" w:cs="Times New Roman"/>
          <w:b/>
          <w:bCs/>
          <w:lang w:val="en-US" w:eastAsia="fr-FR"/>
        </w:rPr>
      </w:pPr>
      <w:r w:rsidRPr="00DF7B08">
        <w:rPr>
          <w:rFonts w:ascii="Times New Roman" w:eastAsia="Times New Roman" w:hAnsi="Times New Roman" w:cs="Times New Roman"/>
          <w:b/>
          <w:bCs/>
          <w:lang w:val="en-US" w:eastAsia="fr-FR"/>
        </w:rPr>
        <w:t>Digital Dynamics and Distributed Voice</w:t>
      </w:r>
    </w:p>
    <w:p w14:paraId="4992FD86" w14:textId="77777777" w:rsidR="00DF7B08" w:rsidRPr="00DF7B08" w:rsidRDefault="00A141C4" w:rsidP="00DF7B08">
      <w:pPr>
        <w:spacing w:before="120" w:after="160" w:line="276" w:lineRule="auto"/>
        <w:jc w:val="both"/>
        <w:rPr>
          <w:lang w:val="en-US"/>
        </w:rPr>
      </w:pPr>
      <w:r>
        <w:rPr>
          <w:lang w:val="en-US"/>
        </w:rPr>
        <w:t>O</w:t>
      </w:r>
      <w:r w:rsidR="00DF7B08" w:rsidRPr="00DF7B08">
        <w:rPr>
          <w:lang w:val="en-US"/>
        </w:rPr>
        <w:t xml:space="preserve">rganizational communication </w:t>
      </w:r>
      <w:r w:rsidRPr="00DF7B08">
        <w:rPr>
          <w:lang w:val="en-US"/>
        </w:rPr>
        <w:t xml:space="preserve">digitalization </w:t>
      </w:r>
      <w:r w:rsidR="00DF7B08" w:rsidRPr="00DF7B08">
        <w:rPr>
          <w:lang w:val="en-US"/>
        </w:rPr>
        <w:t>has redistributed voice and authority. Employees now act as brand narrators through LinkedIn posts, internal communities, and digital storytelling platforms. This diffusion of voice reinforces the necessity to understand employer branding as an ecosystemic phenomenon, shaped by formal and informal communicative flows.</w:t>
      </w:r>
    </w:p>
    <w:p w14:paraId="2714EB9A" w14:textId="77777777" w:rsidR="00DF7B08" w:rsidRPr="00DF7B08" w:rsidRDefault="00DF7B08" w:rsidP="00DF7B08">
      <w:pPr>
        <w:spacing w:before="120" w:after="160" w:line="276" w:lineRule="auto"/>
        <w:jc w:val="both"/>
        <w:rPr>
          <w:lang w:val="en-US"/>
        </w:rPr>
      </w:pPr>
      <w:r w:rsidRPr="00DF7B08">
        <w:rPr>
          <w:lang w:val="en-US"/>
        </w:rPr>
        <w:t>Research on electronic word-of-mouth (</w:t>
      </w:r>
      <w:proofErr w:type="spellStart"/>
      <w:r w:rsidRPr="00DF7B08">
        <w:rPr>
          <w:lang w:val="en-US"/>
        </w:rPr>
        <w:t>eWOM</w:t>
      </w:r>
      <w:proofErr w:type="spellEnd"/>
      <w:r w:rsidRPr="00DF7B08">
        <w:rPr>
          <w:lang w:val="en-US"/>
        </w:rPr>
        <w:t>) and user-generated content suggests that peer-generated narratives are often perceived as more credible than corporate messaging. Consequently, employer brand equity is increasingly contingent upon dialogical transparency rather than symbolic control.</w:t>
      </w:r>
    </w:p>
    <w:p w14:paraId="689F3854" w14:textId="77777777" w:rsidR="00DF7B08" w:rsidRPr="00DF7B08" w:rsidRDefault="00DF7B08" w:rsidP="00DF7B08">
      <w:pPr>
        <w:pStyle w:val="ListParagraph"/>
        <w:numPr>
          <w:ilvl w:val="0"/>
          <w:numId w:val="3"/>
        </w:numPr>
        <w:spacing w:before="120" w:after="160" w:line="276" w:lineRule="auto"/>
        <w:jc w:val="both"/>
        <w:rPr>
          <w:rFonts w:ascii="Times New Roman" w:eastAsia="Times New Roman" w:hAnsi="Times New Roman" w:cs="Times New Roman"/>
          <w:b/>
          <w:bCs/>
          <w:lang w:val="en-US" w:eastAsia="fr-FR"/>
        </w:rPr>
      </w:pPr>
      <w:r w:rsidRPr="00DF7B08">
        <w:rPr>
          <w:rFonts w:ascii="Times New Roman" w:eastAsia="Times New Roman" w:hAnsi="Times New Roman" w:cs="Times New Roman"/>
          <w:b/>
          <w:bCs/>
          <w:lang w:val="en-US" w:eastAsia="fr-FR"/>
        </w:rPr>
        <w:t>Toward a New Research Agenda</w:t>
      </w:r>
    </w:p>
    <w:p w14:paraId="3F40CFFF" w14:textId="77777777" w:rsidR="00DF7B08" w:rsidRPr="00DF7B08" w:rsidRDefault="00DF7B08" w:rsidP="00DF7B08">
      <w:pPr>
        <w:spacing w:before="120" w:after="160" w:line="276" w:lineRule="auto"/>
        <w:jc w:val="both"/>
        <w:rPr>
          <w:lang w:val="en-US"/>
        </w:rPr>
      </w:pPr>
      <w:r w:rsidRPr="00DF7B08">
        <w:rPr>
          <w:lang w:val="en-US"/>
        </w:rPr>
        <w:t>Rethinking employer branding through an inclusive co-construction paradigm invites several theoretical and empirical advancements:</w:t>
      </w:r>
    </w:p>
    <w:p w14:paraId="34784F8A" w14:textId="77777777" w:rsidR="00DF7B08" w:rsidRPr="00A141C4" w:rsidRDefault="00DF7B08" w:rsidP="00A141C4">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A141C4">
        <w:rPr>
          <w:rFonts w:ascii="Times New Roman" w:eastAsia="Times New Roman" w:hAnsi="Times New Roman" w:cs="Times New Roman"/>
          <w:lang w:val="en-US" w:eastAsia="fr-FR"/>
        </w:rPr>
        <w:t>How do diverse stakeholders negotiate employer brand meaning?</w:t>
      </w:r>
    </w:p>
    <w:p w14:paraId="06903C2D" w14:textId="77777777" w:rsidR="00DF7B08" w:rsidRPr="00A141C4" w:rsidRDefault="00DF7B08" w:rsidP="00A141C4">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A141C4">
        <w:rPr>
          <w:rFonts w:ascii="Times New Roman" w:eastAsia="Times New Roman" w:hAnsi="Times New Roman" w:cs="Times New Roman"/>
          <w:lang w:val="en-US" w:eastAsia="fr-FR"/>
        </w:rPr>
        <w:t>What governance mechanisms balance openness and strategic coherence?</w:t>
      </w:r>
    </w:p>
    <w:p w14:paraId="6661320F" w14:textId="77777777" w:rsidR="00DF7B08" w:rsidRPr="00A141C4" w:rsidRDefault="00DF7B08" w:rsidP="00A141C4">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A141C4">
        <w:rPr>
          <w:rFonts w:ascii="Times New Roman" w:eastAsia="Times New Roman" w:hAnsi="Times New Roman" w:cs="Times New Roman"/>
          <w:lang w:val="en-US" w:eastAsia="fr-FR"/>
        </w:rPr>
        <w:t>How does inclusive participation influence employer brand capital and organizational resilience?</w:t>
      </w:r>
    </w:p>
    <w:p w14:paraId="39CA4DA1" w14:textId="77777777" w:rsidR="00DF7B08" w:rsidRPr="00A141C4" w:rsidRDefault="00DF7B08" w:rsidP="00A141C4">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A141C4">
        <w:rPr>
          <w:rFonts w:ascii="Times New Roman" w:eastAsia="Times New Roman" w:hAnsi="Times New Roman" w:cs="Times New Roman"/>
          <w:lang w:val="en-US" w:eastAsia="fr-FR"/>
        </w:rPr>
        <w:t>What are the power dynamics underlying participatory employer branding processes?</w:t>
      </w:r>
    </w:p>
    <w:p w14:paraId="2110EDB6" w14:textId="77777777" w:rsidR="00DF7B08" w:rsidRPr="00DF7B08" w:rsidRDefault="00DF7B08" w:rsidP="00DF7B08">
      <w:pPr>
        <w:spacing w:before="120" w:after="160" w:line="276" w:lineRule="auto"/>
        <w:jc w:val="both"/>
        <w:rPr>
          <w:lang w:val="en-US"/>
        </w:rPr>
      </w:pPr>
      <w:r w:rsidRPr="00DF7B08">
        <w:rPr>
          <w:lang w:val="en-US"/>
        </w:rPr>
        <w:t xml:space="preserve">Employer branding stands at a theoretical crossroads. Persisting in a purely managerial, top-down framework risks analytical obsolescence. Embracing an inclusive co-construction paradigm, by </w:t>
      </w:r>
      <w:r w:rsidRPr="00DF7B08">
        <w:rPr>
          <w:lang w:val="en-US"/>
        </w:rPr>
        <w:lastRenderedPageBreak/>
        <w:t>contrast, reflects contemporary organizational realities marked by digital interconnectivity, stakeholder empowerment, and societal accountability.</w:t>
      </w:r>
    </w:p>
    <w:p w14:paraId="217C18E4" w14:textId="77777777" w:rsidR="00DF7B08" w:rsidRDefault="00DF7B08" w:rsidP="00DF7B08">
      <w:pPr>
        <w:spacing w:before="120" w:after="160" w:line="276" w:lineRule="auto"/>
        <w:jc w:val="both"/>
        <w:rPr>
          <w:lang w:val="en-US"/>
        </w:rPr>
      </w:pPr>
      <w:r w:rsidRPr="00DF7B08">
        <w:rPr>
          <w:lang w:val="en-US"/>
        </w:rPr>
        <w:t>Rethinking employer branding is therefore not a cosmetic refinement - it is a necessary conceptual transformation that recognizes employer brand capital as a collective, negotiated, and inclusive organizational asset.</w:t>
      </w:r>
    </w:p>
    <w:p w14:paraId="30D39807" w14:textId="77777777" w:rsidR="00593CEF" w:rsidRPr="00593CEF" w:rsidRDefault="00593CEF" w:rsidP="00593CEF">
      <w:pPr>
        <w:pBdr>
          <w:bottom w:val="single" w:sz="4" w:space="1" w:color="auto"/>
        </w:pBdr>
        <w:shd w:val="clear" w:color="auto" w:fill="D9D9D9" w:themeFill="background1" w:themeFillShade="D9"/>
        <w:spacing w:before="120" w:after="160" w:line="276" w:lineRule="auto"/>
        <w:rPr>
          <w:b/>
          <w:bCs/>
          <w:lang w:val="en-US"/>
        </w:rPr>
      </w:pPr>
      <w:r w:rsidRPr="00593CEF">
        <w:rPr>
          <w:b/>
          <w:bCs/>
          <w:lang w:val="en-US"/>
        </w:rPr>
        <w:t>Thematic Axes of the Stream</w:t>
      </w:r>
    </w:p>
    <w:p w14:paraId="407C1D09" w14:textId="77777777" w:rsidR="00593CEF" w:rsidRPr="00DF7B08" w:rsidRDefault="00593CEF" w:rsidP="00593CEF">
      <w:pPr>
        <w:spacing w:before="120" w:after="160" w:line="276" w:lineRule="auto"/>
        <w:jc w:val="both"/>
        <w:rPr>
          <w:lang w:val="en-US"/>
        </w:rPr>
      </w:pPr>
      <w:r w:rsidRPr="00DF7B08">
        <w:rPr>
          <w:lang w:val="en-US"/>
        </w:rPr>
        <w:t>This stream welcomes interdisciplinary contributions from human resource management, organizational behavior, communication studies, digital marketing, sociology, and strategic management. Both qualitative and quantitative methodologies are encouraged, including critical, interpretivist, and mixed-method approaches.</w:t>
      </w:r>
    </w:p>
    <w:p w14:paraId="7472A999"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Employer brand capital and organizational legitimacy</w:t>
      </w:r>
    </w:p>
    <w:p w14:paraId="6DE14FC9"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Inclusive employer branding strategies</w:t>
      </w:r>
    </w:p>
    <w:p w14:paraId="77BEBFF0"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Co-construction processes in employer brand development</w:t>
      </w:r>
    </w:p>
    <w:p w14:paraId="6BD64602"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Stakeholder participation and employer brand governance</w:t>
      </w:r>
    </w:p>
    <w:p w14:paraId="1648A341"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Employee-generated content and employer brand narratives</w:t>
      </w:r>
    </w:p>
    <w:p w14:paraId="7BABB712"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Electronic word-of-mouth (</w:t>
      </w:r>
      <w:proofErr w:type="spellStart"/>
      <w:r w:rsidRPr="00593CEF">
        <w:rPr>
          <w:rFonts w:ascii="Times New Roman" w:eastAsia="Times New Roman" w:hAnsi="Times New Roman" w:cs="Times New Roman"/>
          <w:lang w:val="en-US" w:eastAsia="fr-FR"/>
        </w:rPr>
        <w:t>eWOM</w:t>
      </w:r>
      <w:proofErr w:type="spellEnd"/>
      <w:r w:rsidRPr="00593CEF">
        <w:rPr>
          <w:rFonts w:ascii="Times New Roman" w:eastAsia="Times New Roman" w:hAnsi="Times New Roman" w:cs="Times New Roman"/>
          <w:lang w:val="en-US" w:eastAsia="fr-FR"/>
        </w:rPr>
        <w:t>) and employer reputation</w:t>
      </w:r>
    </w:p>
    <w:p w14:paraId="059B322B"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Diversity, equity, and inclusion in employer branding</w:t>
      </w:r>
    </w:p>
    <w:p w14:paraId="2DE03C37"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Psychological safety and brand authenticity</w:t>
      </w:r>
    </w:p>
    <w:p w14:paraId="0E72E459"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Social identity and employer brand identification</w:t>
      </w:r>
    </w:p>
    <w:p w14:paraId="68AEE00E"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Digital ecosystems and distributed voice in employer branding</w:t>
      </w:r>
    </w:p>
    <w:p w14:paraId="17D65BFE"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AI and emerging technologies in employer branding</w:t>
      </w:r>
    </w:p>
    <w:p w14:paraId="1593F020"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Measurement and evaluation of employer brand capital</w:t>
      </w:r>
    </w:p>
    <w:p w14:paraId="676FAEB9"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Employer branding and talent attraction/retention</w:t>
      </w:r>
    </w:p>
    <w:p w14:paraId="428EEAC4" w14:textId="77777777" w:rsidR="00593CEF" w:rsidRPr="00593CEF" w:rsidRDefault="00593CEF" w:rsidP="00593CEF">
      <w:pPr>
        <w:pStyle w:val="ListParagraph"/>
        <w:numPr>
          <w:ilvl w:val="0"/>
          <w:numId w:val="3"/>
        </w:numPr>
        <w:spacing w:before="120" w:after="160" w:line="276" w:lineRule="auto"/>
        <w:jc w:val="both"/>
        <w:rPr>
          <w:rFonts w:ascii="Times New Roman" w:eastAsia="Times New Roman" w:hAnsi="Times New Roman" w:cs="Times New Roman"/>
          <w:lang w:val="en-US" w:eastAsia="fr-FR"/>
        </w:rPr>
      </w:pPr>
      <w:r w:rsidRPr="00593CEF">
        <w:rPr>
          <w:rFonts w:ascii="Times New Roman" w:eastAsia="Times New Roman" w:hAnsi="Times New Roman" w:cs="Times New Roman"/>
          <w:lang w:val="en-US" w:eastAsia="fr-FR"/>
        </w:rPr>
        <w:t>Ethical challenges in participatory employer branding</w:t>
      </w:r>
    </w:p>
    <w:p w14:paraId="7FD128D5" w14:textId="77777777" w:rsidR="00065718" w:rsidRPr="00065718" w:rsidRDefault="00065718" w:rsidP="00065718">
      <w:pPr>
        <w:pBdr>
          <w:bottom w:val="single" w:sz="4" w:space="1" w:color="auto"/>
        </w:pBdr>
        <w:shd w:val="clear" w:color="auto" w:fill="D9D9D9" w:themeFill="background1" w:themeFillShade="D9"/>
        <w:spacing w:before="120" w:after="160" w:line="276" w:lineRule="auto"/>
        <w:rPr>
          <w:b/>
          <w:bCs/>
          <w:lang w:val="en-US"/>
        </w:rPr>
      </w:pPr>
      <w:r w:rsidRPr="00065718">
        <w:rPr>
          <w:b/>
          <w:bCs/>
          <w:lang w:val="en-US"/>
        </w:rPr>
        <w:t xml:space="preserve">Bibliography </w:t>
      </w:r>
    </w:p>
    <w:p w14:paraId="16186619" w14:textId="77777777" w:rsidR="00065718" w:rsidRPr="00065718" w:rsidRDefault="00065718" w:rsidP="00065718">
      <w:pPr>
        <w:spacing w:before="120" w:after="120"/>
        <w:ind w:left="567" w:hanging="567"/>
        <w:jc w:val="both"/>
        <w:rPr>
          <w:lang w:val="en-US"/>
        </w:rPr>
      </w:pPr>
      <w:r w:rsidRPr="00065718">
        <w:t xml:space="preserve">Ambler, T., &amp; Barrow, S. (1996). </w:t>
      </w:r>
      <w:r w:rsidRPr="00065718">
        <w:rPr>
          <w:lang w:val="en-US"/>
        </w:rPr>
        <w:t xml:space="preserve">The employer brand. </w:t>
      </w:r>
      <w:r w:rsidRPr="00065718">
        <w:rPr>
          <w:i/>
          <w:iCs/>
          <w:lang w:val="en-US"/>
        </w:rPr>
        <w:t>Journal of Brand Management, 4</w:t>
      </w:r>
      <w:r w:rsidRPr="00065718">
        <w:rPr>
          <w:lang w:val="en-US"/>
        </w:rPr>
        <w:t xml:space="preserve">(3), 185–206. </w:t>
      </w:r>
      <w:hyperlink r:id="rId7" w:tgtFrame="_new" w:history="1">
        <w:r w:rsidRPr="00065718">
          <w:rPr>
            <w:color w:val="0000FF"/>
            <w:u w:val="single"/>
            <w:lang w:val="en-US"/>
          </w:rPr>
          <w:t>https://doi.org/10.1057/bm.1996.42</w:t>
        </w:r>
      </w:hyperlink>
    </w:p>
    <w:p w14:paraId="41118428" w14:textId="77777777" w:rsidR="00065718" w:rsidRPr="00065718" w:rsidRDefault="00065718" w:rsidP="00065718">
      <w:pPr>
        <w:spacing w:before="120" w:after="120"/>
        <w:ind w:left="567" w:hanging="567"/>
        <w:jc w:val="both"/>
        <w:rPr>
          <w:lang w:val="en-US"/>
        </w:rPr>
      </w:pPr>
      <w:r w:rsidRPr="00065718">
        <w:rPr>
          <w:lang w:val="en-US"/>
        </w:rPr>
        <w:t xml:space="preserve">Backhaus, K., &amp; Tikoo, S. (2004). Conceptualizing and researching employer branding. </w:t>
      </w:r>
      <w:r w:rsidRPr="00065718">
        <w:rPr>
          <w:i/>
          <w:iCs/>
          <w:lang w:val="en-US"/>
        </w:rPr>
        <w:t>Career Development International, 9</w:t>
      </w:r>
      <w:r w:rsidRPr="00065718">
        <w:rPr>
          <w:lang w:val="en-US"/>
        </w:rPr>
        <w:t xml:space="preserve">(5), 501–517. </w:t>
      </w:r>
      <w:hyperlink r:id="rId8" w:tgtFrame="_new" w:history="1">
        <w:r w:rsidRPr="00065718">
          <w:rPr>
            <w:color w:val="0000FF"/>
            <w:u w:val="single"/>
            <w:lang w:val="en-US"/>
          </w:rPr>
          <w:t>https://doi.org/10.1108/13620430410550754</w:t>
        </w:r>
      </w:hyperlink>
    </w:p>
    <w:p w14:paraId="5807B96A" w14:textId="77777777" w:rsidR="00065718" w:rsidRPr="00065718" w:rsidRDefault="00065718" w:rsidP="00065718">
      <w:pPr>
        <w:spacing w:before="120" w:after="120"/>
        <w:ind w:left="567" w:hanging="567"/>
        <w:jc w:val="both"/>
        <w:rPr>
          <w:lang w:val="en-US"/>
        </w:rPr>
      </w:pPr>
      <w:r w:rsidRPr="00065718">
        <w:rPr>
          <w:lang w:val="en-US"/>
        </w:rPr>
        <w:t xml:space="preserve">Freeman, R. E. (1984). </w:t>
      </w:r>
      <w:r w:rsidRPr="00065718">
        <w:rPr>
          <w:i/>
          <w:iCs/>
          <w:lang w:val="en-US"/>
        </w:rPr>
        <w:t>Strategic management: A stakeholder approach</w:t>
      </w:r>
      <w:r w:rsidRPr="00065718">
        <w:rPr>
          <w:lang w:val="en-US"/>
        </w:rPr>
        <w:t>. Pitman.</w:t>
      </w:r>
    </w:p>
    <w:p w14:paraId="3B60EAE7" w14:textId="77777777" w:rsidR="00065718" w:rsidRPr="00065718" w:rsidRDefault="00065718" w:rsidP="00065718">
      <w:pPr>
        <w:spacing w:before="120" w:after="120"/>
        <w:ind w:left="567" w:hanging="567"/>
        <w:jc w:val="both"/>
        <w:rPr>
          <w:lang w:val="en-US"/>
        </w:rPr>
      </w:pPr>
      <w:r w:rsidRPr="00065718">
        <w:rPr>
          <w:lang w:val="en-US"/>
        </w:rPr>
        <w:t xml:space="preserve">Prahalad, C. K., &amp; Ramaswamy, V. (2004). Co‐creation experiences: The next practice in value creation. </w:t>
      </w:r>
      <w:r w:rsidRPr="00065718">
        <w:rPr>
          <w:i/>
          <w:iCs/>
          <w:lang w:val="en-US"/>
        </w:rPr>
        <w:t>Journal of Interactive Marketing, 18</w:t>
      </w:r>
      <w:r w:rsidRPr="00065718">
        <w:rPr>
          <w:lang w:val="en-US"/>
        </w:rPr>
        <w:t xml:space="preserve">(3), 5–14. </w:t>
      </w:r>
      <w:hyperlink r:id="rId9" w:tgtFrame="_new" w:history="1">
        <w:r w:rsidRPr="00065718">
          <w:rPr>
            <w:color w:val="0000FF"/>
            <w:u w:val="single"/>
            <w:lang w:val="en-US"/>
          </w:rPr>
          <w:t>https://doi.org/10.1002/dir.20015</w:t>
        </w:r>
      </w:hyperlink>
    </w:p>
    <w:p w14:paraId="10208021" w14:textId="77777777" w:rsidR="00065718" w:rsidRPr="00065718" w:rsidRDefault="00065718" w:rsidP="00065718">
      <w:pPr>
        <w:spacing w:before="120" w:after="120"/>
        <w:ind w:left="567" w:hanging="567"/>
        <w:jc w:val="both"/>
        <w:rPr>
          <w:lang w:val="en-US"/>
        </w:rPr>
      </w:pPr>
      <w:r w:rsidRPr="00065718">
        <w:rPr>
          <w:lang w:val="en-US"/>
        </w:rPr>
        <w:t xml:space="preserve">Tajfel, H., &amp; Turner, J. C. (1979). An integrative theory of intergroup conflict. In W. G. Austin &amp; S. </w:t>
      </w:r>
      <w:proofErr w:type="spellStart"/>
      <w:r w:rsidRPr="00065718">
        <w:rPr>
          <w:lang w:val="en-US"/>
        </w:rPr>
        <w:t>Worchel</w:t>
      </w:r>
      <w:proofErr w:type="spellEnd"/>
      <w:r w:rsidRPr="00065718">
        <w:rPr>
          <w:lang w:val="en-US"/>
        </w:rPr>
        <w:t xml:space="preserve"> (Eds.), </w:t>
      </w:r>
      <w:r w:rsidRPr="00065718">
        <w:rPr>
          <w:i/>
          <w:iCs/>
          <w:lang w:val="en-US"/>
        </w:rPr>
        <w:t>The social psychology of intergroup relations</w:t>
      </w:r>
      <w:r w:rsidRPr="00065718">
        <w:rPr>
          <w:lang w:val="en-US"/>
        </w:rPr>
        <w:t xml:space="preserve"> (pp. 33–47). Brooks/Cole.</w:t>
      </w:r>
    </w:p>
    <w:p w14:paraId="49E02E28" w14:textId="77777777" w:rsidR="00065718" w:rsidRPr="00065718" w:rsidRDefault="00065718" w:rsidP="00065718">
      <w:pPr>
        <w:pStyle w:val="NormalWeb"/>
        <w:spacing w:before="120" w:beforeAutospacing="0" w:after="120" w:afterAutospacing="0"/>
        <w:ind w:left="567" w:hanging="567"/>
        <w:jc w:val="both"/>
        <w:rPr>
          <w:lang w:val="en-US"/>
        </w:rPr>
      </w:pPr>
      <w:proofErr w:type="spellStart"/>
      <w:r w:rsidRPr="00065718">
        <w:rPr>
          <w:lang w:val="en-US"/>
        </w:rPr>
        <w:t>Dellarocas</w:t>
      </w:r>
      <w:proofErr w:type="spellEnd"/>
      <w:r w:rsidRPr="00065718">
        <w:rPr>
          <w:lang w:val="en-US"/>
        </w:rPr>
        <w:t xml:space="preserve">, C. (2003). The digitization of word of mouth: Promise and challenges of online feedback mechanisms. </w:t>
      </w:r>
      <w:r w:rsidRPr="00065718">
        <w:rPr>
          <w:rStyle w:val="Emphasis"/>
          <w:rFonts w:eastAsiaTheme="majorEastAsia"/>
          <w:lang w:val="en-US"/>
        </w:rPr>
        <w:t>Management Science, 49</w:t>
      </w:r>
      <w:r w:rsidRPr="00065718">
        <w:rPr>
          <w:lang w:val="en-US"/>
        </w:rPr>
        <w:t>(10), 1407–1424.</w:t>
      </w:r>
    </w:p>
    <w:p w14:paraId="385788E7" w14:textId="77777777" w:rsidR="00065718" w:rsidRPr="00065718" w:rsidRDefault="00065718" w:rsidP="00065718">
      <w:pPr>
        <w:pStyle w:val="NormalWeb"/>
        <w:spacing w:before="120" w:beforeAutospacing="0" w:after="120" w:afterAutospacing="0"/>
        <w:ind w:left="567" w:hanging="567"/>
        <w:jc w:val="both"/>
        <w:rPr>
          <w:lang w:val="en-US"/>
        </w:rPr>
      </w:pPr>
      <w:r w:rsidRPr="00065718">
        <w:rPr>
          <w:lang w:val="en-US"/>
        </w:rPr>
        <w:t xml:space="preserve">Kaplan, A. M., &amp; Haenlein, M. (2010). Users of the world, unite! The challenges and opportunities of social media. </w:t>
      </w:r>
      <w:r w:rsidRPr="00065718">
        <w:rPr>
          <w:rStyle w:val="Emphasis"/>
          <w:rFonts w:eastAsiaTheme="majorEastAsia"/>
          <w:lang w:val="en-US"/>
        </w:rPr>
        <w:t>Business Horizons, 53</w:t>
      </w:r>
      <w:r w:rsidRPr="00065718">
        <w:rPr>
          <w:lang w:val="en-US"/>
        </w:rPr>
        <w:t>(1), 59–68.</w:t>
      </w:r>
    </w:p>
    <w:p w14:paraId="112BCDA1" w14:textId="77777777" w:rsidR="007365EA" w:rsidRPr="00065718" w:rsidRDefault="00065718" w:rsidP="00065718">
      <w:pPr>
        <w:pStyle w:val="NormalWeb"/>
        <w:spacing w:before="120" w:beforeAutospacing="0" w:after="120" w:afterAutospacing="0"/>
        <w:ind w:left="567" w:hanging="567"/>
        <w:jc w:val="both"/>
      </w:pPr>
      <w:proofErr w:type="spellStart"/>
      <w:r w:rsidRPr="00065718">
        <w:rPr>
          <w:lang w:val="en-US"/>
        </w:rPr>
        <w:t>Kozinets</w:t>
      </w:r>
      <w:proofErr w:type="spellEnd"/>
      <w:r w:rsidRPr="00065718">
        <w:rPr>
          <w:lang w:val="en-US"/>
        </w:rPr>
        <w:t xml:space="preserve">, R. V., de Valck, K., Wojnicki, A. C., &amp; Wilner, S. J. S. (2010). Networked narratives: Understanding word-of-mouth marketing in online communities. </w:t>
      </w:r>
      <w:r>
        <w:rPr>
          <w:rStyle w:val="Emphasis"/>
          <w:rFonts w:eastAsiaTheme="majorEastAsia"/>
        </w:rPr>
        <w:t>Journal of Marketing, 74</w:t>
      </w:r>
      <w:r>
        <w:t>(2), 71–89.</w:t>
      </w:r>
    </w:p>
    <w:sectPr w:rsidR="007365EA" w:rsidRPr="00065718" w:rsidSect="00065718">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D645A"/>
    <w:multiLevelType w:val="multilevel"/>
    <w:tmpl w:val="5260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F4322"/>
    <w:multiLevelType w:val="multilevel"/>
    <w:tmpl w:val="61CA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107FBA"/>
    <w:multiLevelType w:val="hybridMultilevel"/>
    <w:tmpl w:val="B16AC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6878206">
    <w:abstractNumId w:val="0"/>
  </w:num>
  <w:num w:numId="2" w16cid:durableId="2055884026">
    <w:abstractNumId w:val="1"/>
  </w:num>
  <w:num w:numId="3" w16cid:durableId="195929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08"/>
    <w:rsid w:val="00006D96"/>
    <w:rsid w:val="00065718"/>
    <w:rsid w:val="000C0895"/>
    <w:rsid w:val="000D2CD0"/>
    <w:rsid w:val="002402F6"/>
    <w:rsid w:val="002F21B5"/>
    <w:rsid w:val="00422575"/>
    <w:rsid w:val="0053532A"/>
    <w:rsid w:val="005472F4"/>
    <w:rsid w:val="00593CEF"/>
    <w:rsid w:val="006B2047"/>
    <w:rsid w:val="007365EA"/>
    <w:rsid w:val="009026C5"/>
    <w:rsid w:val="0097729C"/>
    <w:rsid w:val="00A141C4"/>
    <w:rsid w:val="00AA058A"/>
    <w:rsid w:val="00DE44FE"/>
    <w:rsid w:val="00DF7B08"/>
    <w:rsid w:val="00F91411"/>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72C9"/>
  <w15:chartTrackingRefBased/>
  <w15:docId w15:val="{2633ECF4-281C-9740-BFCB-FEB4EDBE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CEF"/>
    <w:rPr>
      <w:rFonts w:ascii="Times New Roman" w:eastAsia="Times New Roman" w:hAnsi="Times New Roman" w:cs="Times New Roman"/>
      <w:lang w:eastAsia="fr-FR"/>
    </w:rPr>
  </w:style>
  <w:style w:type="paragraph" w:styleId="Heading1">
    <w:name w:val="heading 1"/>
    <w:basedOn w:val="Normal"/>
    <w:next w:val="Normal"/>
    <w:link w:val="Heading1Char"/>
    <w:uiPriority w:val="9"/>
    <w:qFormat/>
    <w:rsid w:val="00DF7B08"/>
    <w:pPr>
      <w:keepNext/>
      <w:keepLines/>
      <w:spacing w:before="360" w:after="8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unhideWhenUsed/>
    <w:qFormat/>
    <w:rsid w:val="00DF7B08"/>
    <w:pPr>
      <w:keepNext/>
      <w:keepLines/>
      <w:spacing w:before="160" w:after="8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unhideWhenUsed/>
    <w:qFormat/>
    <w:rsid w:val="00DF7B08"/>
    <w:pPr>
      <w:keepNext/>
      <w:keepLines/>
      <w:spacing w:before="160" w:after="8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DF7B08"/>
    <w:pPr>
      <w:keepNext/>
      <w:keepLines/>
      <w:spacing w:before="80" w:after="4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F7B08"/>
    <w:pPr>
      <w:keepNext/>
      <w:keepLines/>
      <w:spacing w:before="80" w:after="4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F7B08"/>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DF7B08"/>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DF7B08"/>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DF7B08"/>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B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7B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7B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7B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7B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B08"/>
    <w:rPr>
      <w:rFonts w:eastAsiaTheme="majorEastAsia" w:cstheme="majorBidi"/>
      <w:color w:val="272727" w:themeColor="text1" w:themeTint="D8"/>
    </w:rPr>
  </w:style>
  <w:style w:type="paragraph" w:styleId="Title">
    <w:name w:val="Title"/>
    <w:basedOn w:val="Normal"/>
    <w:next w:val="Normal"/>
    <w:link w:val="TitleChar"/>
    <w:uiPriority w:val="10"/>
    <w:qFormat/>
    <w:rsid w:val="00DF7B08"/>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F7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B08"/>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F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B08"/>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DF7B08"/>
    <w:rPr>
      <w:i/>
      <w:iCs/>
      <w:color w:val="404040" w:themeColor="text1" w:themeTint="BF"/>
    </w:rPr>
  </w:style>
  <w:style w:type="paragraph" w:styleId="ListParagraph">
    <w:name w:val="List Paragraph"/>
    <w:basedOn w:val="Normal"/>
    <w:uiPriority w:val="34"/>
    <w:qFormat/>
    <w:rsid w:val="00DF7B08"/>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DF7B08"/>
    <w:rPr>
      <w:i/>
      <w:iCs/>
      <w:color w:val="2F5496" w:themeColor="accent1" w:themeShade="BF"/>
    </w:rPr>
  </w:style>
  <w:style w:type="paragraph" w:styleId="IntenseQuote">
    <w:name w:val="Intense Quote"/>
    <w:basedOn w:val="Normal"/>
    <w:next w:val="Normal"/>
    <w:link w:val="IntenseQuoteChar"/>
    <w:uiPriority w:val="30"/>
    <w:qFormat/>
    <w:rsid w:val="00DF7B0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DF7B08"/>
    <w:rPr>
      <w:i/>
      <w:iCs/>
      <w:color w:val="2F5496" w:themeColor="accent1" w:themeShade="BF"/>
    </w:rPr>
  </w:style>
  <w:style w:type="character" w:styleId="IntenseReference">
    <w:name w:val="Intense Reference"/>
    <w:basedOn w:val="DefaultParagraphFont"/>
    <w:uiPriority w:val="32"/>
    <w:qFormat/>
    <w:rsid w:val="00DF7B08"/>
    <w:rPr>
      <w:b/>
      <w:bCs/>
      <w:smallCaps/>
      <w:color w:val="2F5496" w:themeColor="accent1" w:themeShade="BF"/>
      <w:spacing w:val="5"/>
    </w:rPr>
  </w:style>
  <w:style w:type="character" w:styleId="Strong">
    <w:name w:val="Strong"/>
    <w:basedOn w:val="DefaultParagraphFont"/>
    <w:uiPriority w:val="22"/>
    <w:qFormat/>
    <w:rsid w:val="00DF7B08"/>
    <w:rPr>
      <w:b/>
      <w:bCs/>
    </w:rPr>
  </w:style>
  <w:style w:type="paragraph" w:styleId="NormalWeb">
    <w:name w:val="Normal (Web)"/>
    <w:basedOn w:val="Normal"/>
    <w:uiPriority w:val="99"/>
    <w:unhideWhenUsed/>
    <w:rsid w:val="00DF7B08"/>
    <w:pPr>
      <w:spacing w:before="100" w:beforeAutospacing="1" w:after="100" w:afterAutospacing="1"/>
    </w:pPr>
  </w:style>
  <w:style w:type="table" w:styleId="TableGrid">
    <w:name w:val="Table Grid"/>
    <w:basedOn w:val="TableNormal"/>
    <w:uiPriority w:val="39"/>
    <w:rsid w:val="00A14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41C4"/>
    <w:rPr>
      <w:color w:val="0563C1" w:themeColor="hyperlink"/>
      <w:u w:val="single"/>
    </w:rPr>
  </w:style>
  <w:style w:type="character" w:styleId="UnresolvedMention">
    <w:name w:val="Unresolved Mention"/>
    <w:basedOn w:val="DefaultParagraphFont"/>
    <w:uiPriority w:val="99"/>
    <w:semiHidden/>
    <w:unhideWhenUsed/>
    <w:rsid w:val="00A141C4"/>
    <w:rPr>
      <w:color w:val="605E5C"/>
      <w:shd w:val="clear" w:color="auto" w:fill="E1DFDD"/>
    </w:rPr>
  </w:style>
  <w:style w:type="character" w:customStyle="1" w:styleId="gd">
    <w:name w:val="gd"/>
    <w:basedOn w:val="DefaultParagraphFont"/>
    <w:rsid w:val="00593CEF"/>
  </w:style>
  <w:style w:type="character" w:styleId="Emphasis">
    <w:name w:val="Emphasis"/>
    <w:basedOn w:val="DefaultParagraphFont"/>
    <w:uiPriority w:val="20"/>
    <w:qFormat/>
    <w:rsid w:val="000657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13620430410550754" TargetMode="External"/><Relationship Id="rId3" Type="http://schemas.openxmlformats.org/officeDocument/2006/relationships/settings" Target="settings.xml"/><Relationship Id="rId7" Type="http://schemas.openxmlformats.org/officeDocument/2006/relationships/hyperlink" Target="https://doi.org/10.1057/bm.199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essaoudi@usms.ma"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2/dir.200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6656</Characters>
  <Application>Microsoft Office Word</Application>
  <DocSecurity>0</DocSecurity>
  <Lines>122</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ahmet yener</cp:lastModifiedBy>
  <cp:revision>2</cp:revision>
  <dcterms:created xsi:type="dcterms:W3CDTF">2026-02-26T17:39:00Z</dcterms:created>
  <dcterms:modified xsi:type="dcterms:W3CDTF">2026-02-26T17:39:00Z</dcterms:modified>
</cp:coreProperties>
</file>